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 xml:space="preserve">TELEDYSK / 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</w:rPr>
        <w:t>VIDEO MUZYCZNE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VIDEO MUZYCZNEGO (teledysk fabularny, nagranie z koncertu, video z udzia</w:t>
      </w:r>
      <w:r>
        <w:rPr>
          <w:rFonts w:ascii="Avenir Next" w:hAnsi="Avenir Next" w:hint="default"/>
          <w:rtl w:val="0"/>
        </w:rPr>
        <w:t>ł</w:t>
      </w:r>
      <w:r>
        <w:rPr>
          <w:rFonts w:ascii="Avenir Next" w:hAnsi="Avenir Next"/>
          <w:rtl w:val="0"/>
        </w:rPr>
        <w:t>em samych muzyk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ZAMYS</w:t>
      </w:r>
      <w:r>
        <w:rPr>
          <w:rFonts w:ascii="Avenir Next" w:hAnsi="Avenir Next" w:hint="default"/>
          <w:rtl w:val="0"/>
        </w:rPr>
        <w:t xml:space="preserve">Ł </w:t>
      </w:r>
      <w:r>
        <w:rPr>
          <w:rFonts w:ascii="Avenir Next" w:hAnsi="Avenir Next"/>
          <w:rtl w:val="0"/>
        </w:rPr>
        <w:t>SCENARIUSZOWY?  JE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ELI TAK - KR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TKI ZARYS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POLE EKSPLOATACJI (tv, internet, inne no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niki)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MAKSYMALNY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ET PRZEZNACZONY NA REALIZACJ</w:t>
      </w:r>
      <w:r>
        <w:rPr>
          <w:rFonts w:ascii="Avenir Next" w:hAnsi="Avenir Next" w:hint="default"/>
          <w:rtl w:val="0"/>
        </w:rPr>
        <w:t>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